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center"/>
        <w:rPr>
          <w:rFonts w:ascii="Arial" w:cs="Arial" w:eastAsia="Arial" w:hAnsi="Arial"/>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Contrat </w:t>
      </w:r>
      <w:r w:rsidDel="00000000" w:rsidR="00000000" w:rsidRPr="00000000">
        <w:rPr>
          <w:rFonts w:ascii="Arial" w:cs="Arial" w:eastAsia="Arial" w:hAnsi="Arial"/>
          <w:b w:val="1"/>
          <w:rtl w:val="0"/>
        </w:rPr>
        <w:t xml:space="preserve">Panier de fruits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Saison 1</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 du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rtl w:val="0"/>
        </w:rPr>
        <w:t xml:space="preserve">m</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ai au </w:t>
      </w:r>
      <w:r w:rsidDel="00000000" w:rsidR="00000000" w:rsidRPr="00000000">
        <w:rPr>
          <w:rFonts w:ascii="Arial" w:cs="Arial" w:eastAsia="Arial" w:hAnsi="Arial"/>
          <w:b w:val="1"/>
          <w:rtl w:val="0"/>
        </w:rPr>
        <w:t xml:space="preserve">30</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rtl w:val="0"/>
        </w:rPr>
        <w:t xml:space="preserve">septembre 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p>
    <w:p w:rsidR="00000000" w:rsidDel="00000000" w:rsidP="00000000" w:rsidRDefault="00000000" w:rsidRPr="00000000" w14:paraId="00000004">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p>
    <w:p w:rsidR="00000000" w:rsidDel="00000000" w:rsidP="00000000" w:rsidRDefault="00000000" w:rsidRPr="00000000" w14:paraId="00000005">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p>
    <w:p w:rsidR="00000000" w:rsidDel="00000000" w:rsidP="00000000" w:rsidRDefault="00000000" w:rsidRPr="00000000" w14:paraId="00000006">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p>
    <w:p w:rsidR="00000000" w:rsidDel="00000000" w:rsidP="00000000" w:rsidRDefault="00000000" w:rsidRPr="00000000" w14:paraId="00000007">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p>
    <w:p w:rsidR="00000000" w:rsidDel="00000000" w:rsidP="00000000" w:rsidRDefault="00000000" w:rsidRPr="00000000" w14:paraId="00000008">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p>
    <w:p w:rsidR="00000000" w:rsidDel="00000000" w:rsidP="00000000" w:rsidRDefault="00000000" w:rsidRPr="00000000" w14:paraId="00000009">
      <w:pPr>
        <w:tabs>
          <w:tab w:val="left" w:leader="none" w:pos="225"/>
        </w:tabs>
        <w:ind w:left="567"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Objet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 présent contrat est passé pour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l’approvisionnement hebdomadaire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en </w:t>
      </w:r>
      <w:r w:rsidDel="00000000" w:rsidR="00000000" w:rsidRPr="00000000">
        <w:rPr>
          <w:rFonts w:ascii="Arial" w:cs="Arial" w:eastAsia="Arial" w:hAnsi="Arial"/>
          <w:sz w:val="20"/>
          <w:szCs w:val="20"/>
          <w:rtl w:val="0"/>
        </w:rPr>
        <w:t xml:space="preserve">panier de fruits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entre </w:t>
      </w:r>
      <w:r w:rsidDel="00000000" w:rsidR="00000000" w:rsidRPr="00000000">
        <w:rPr>
          <w:rFonts w:ascii="Arial" w:cs="Arial" w:eastAsia="Arial" w:hAnsi="Arial"/>
          <w:sz w:val="20"/>
          <w:szCs w:val="20"/>
          <w:rtl w:val="0"/>
        </w:rPr>
        <w:t xml:space="preserve">le producteur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et l’adhérent. </w:t>
      </w:r>
      <w:r w:rsidDel="00000000" w:rsidR="00000000" w:rsidRPr="00000000">
        <w:rPr>
          <w:rFonts w:ascii="Arial" w:cs="Arial" w:eastAsia="Arial" w:hAnsi="Arial"/>
          <w:sz w:val="20"/>
          <w:szCs w:val="20"/>
          <w:rtl w:val="0"/>
        </w:rPr>
        <w:t xml:space="preserve">Le producteur s’engage à fournir des paniers de fruits bios, à partir de la cueillette des arbres, arbustes, plantes et plantes aromatiques cultivés dans la ferme fruitière et biologique, à Moulins en Ille et Vilaine. L’adhérent.e s’engage à être à jour de sa cotisation à la MJC du Grand Cordel, respecter les statuts de l’Amapapille, et contribuer au moins une fois par contrat aux distributions.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Termes du contrat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L’adhérent.e et la productrice s’engagent sur la commande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hebdomadaire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 base suivante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1"/>
        <w:tblW w:w="107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2"/>
        <w:gridCol w:w="2692"/>
        <w:gridCol w:w="2692"/>
        <w:gridCol w:w="2692"/>
        <w:tblGridChange w:id="0">
          <w:tblGrid>
            <w:gridCol w:w="2692"/>
            <w:gridCol w:w="2692"/>
            <w:gridCol w:w="2692"/>
            <w:gridCol w:w="26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 de paniers simples (4€) : </w:t>
            </w:r>
            <w:r w:rsidDel="00000000" w:rsidR="00000000" w:rsidRPr="00000000">
              <w:rPr>
                <w:rFonts w:ascii="Arial" w:cs="Arial" w:eastAsia="Arial" w:hAnsi="Arial"/>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 de paniers double (8€) : </w:t>
            </w:r>
            <w:r w:rsidDel="00000000" w:rsidR="00000000" w:rsidRPr="00000000">
              <w:rPr>
                <w:rFonts w:ascii="Arial" w:cs="Arial" w:eastAsia="Arial" w:hAnsi="Arial"/>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 hebdomadaire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 : ……… x 20 = ………..€</w:t>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L’engagement est pris pour une période de </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livraisons débutant le </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m</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ai </w:t>
      </w:r>
      <w:r w:rsidDel="00000000" w:rsidR="00000000" w:rsidRPr="00000000">
        <w:rPr>
          <w:rFonts w:ascii="Arial" w:cs="Arial" w:eastAsia="Arial" w:hAnsi="Arial"/>
          <w:sz w:val="20"/>
          <w:szCs w:val="20"/>
          <w:rtl w:val="0"/>
        </w:rPr>
        <w:t xml:space="preserve">2024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et s’achevant le </w:t>
      </w:r>
      <w:r w:rsidDel="00000000" w:rsidR="00000000" w:rsidRPr="00000000">
        <w:rPr>
          <w:rFonts w:ascii="Arial" w:cs="Arial" w:eastAsia="Arial" w:hAnsi="Arial"/>
          <w:sz w:val="20"/>
          <w:szCs w:val="20"/>
          <w:rtl w:val="0"/>
        </w:rPr>
        <w:t xml:space="preserve">24</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septembre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(compris) </w:t>
      </w:r>
    </w:p>
    <w:p w:rsidR="00000000" w:rsidDel="00000000" w:rsidP="00000000" w:rsidRDefault="00000000" w:rsidRPr="00000000" w14:paraId="0000001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Vous disposez de 2 jokers-vacances, merci de barrer obligatoirement les 2 semaines pendant lesquelles vous ne</w:t>
      </w:r>
    </w:p>
    <w:p w:rsidR="00000000" w:rsidDel="00000000" w:rsidP="00000000" w:rsidRDefault="00000000" w:rsidRPr="00000000" w14:paraId="00000019">
      <w:pPr>
        <w:jc w:val="both"/>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prendrez pas de panier de fruits :</w:t>
      </w:r>
    </w:p>
    <w:p w:rsidR="00000000" w:rsidDel="00000000" w:rsidP="00000000" w:rsidRDefault="00000000" w:rsidRPr="00000000" w14:paraId="0000001A">
      <w:pPr>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color w:val="ff0000"/>
          <w:sz w:val="20"/>
          <w:szCs w:val="20"/>
          <w:highlight w:val="white"/>
        </w:rPr>
      </w:pPr>
      <w:r w:rsidDel="00000000" w:rsidR="00000000" w:rsidRPr="00000000">
        <w:rPr>
          <w:rFonts w:ascii="Arial" w:cs="Arial" w:eastAsia="Arial" w:hAnsi="Arial"/>
          <w:b w:val="1"/>
          <w:sz w:val="20"/>
          <w:szCs w:val="20"/>
          <w:rtl w:val="0"/>
        </w:rPr>
        <w:t xml:space="preserve">06/05 – 13/05 – 20/05 – 27/05– 03/06</w:t>
      </w:r>
      <w:r w:rsidDel="00000000" w:rsidR="00000000" w:rsidRPr="00000000">
        <w:rPr>
          <w:rFonts w:ascii="Arial" w:cs="Arial" w:eastAsia="Arial" w:hAnsi="Arial"/>
          <w:b w:val="1"/>
          <w:color w:val="c5000b"/>
          <w:sz w:val="20"/>
          <w:szCs w:val="20"/>
          <w:rtl w:val="0"/>
        </w:rPr>
        <w:t xml:space="preserve"> </w:t>
      </w:r>
      <w:r w:rsidDel="00000000" w:rsidR="00000000" w:rsidRPr="00000000">
        <w:rPr>
          <w:rFonts w:ascii="Arial" w:cs="Arial" w:eastAsia="Arial" w:hAnsi="Arial"/>
          <w:b w:val="1"/>
          <w:sz w:val="20"/>
          <w:szCs w:val="20"/>
          <w:rtl w:val="0"/>
        </w:rPr>
        <w:t xml:space="preserve">– 10/06 – 17/06 – 24/06 – 01/07 – 08/07 – 15/07 – 22/07 – 29/07 – 05/08 – 12/08 – 19/08 – 26/08 – 02/09 – 09/09 – 16/09 – 23/09 – 30/09</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 paiement des </w:t>
      </w:r>
      <w:r w:rsidDel="00000000" w:rsidR="00000000" w:rsidRPr="00000000">
        <w:rPr>
          <w:rFonts w:ascii="Arial" w:cs="Arial" w:eastAsia="Arial" w:hAnsi="Arial"/>
          <w:sz w:val="20"/>
          <w:szCs w:val="20"/>
          <w:rtl w:val="0"/>
        </w:rPr>
        <w:t xml:space="preserve">paniers de fruits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s’effectue par chèques bancaires. Le règlement s’effectue en une seule fois au début du contrat ou bien en un, deux ou trois règlements. Dans ce dernier cas, l’adhérent indiquera au dos de chaque chèque le mois d’encaissement souhaité. Tous les chèques seront remis à la signature du contrat. Les chèques devront être libellés au nom 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“l’Arbre aux Sorbets”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 livraisons ont lieu chaque mardi de 18h30 à 19h30 dans la </w:t>
      </w:r>
      <w:r w:rsidDel="00000000" w:rsidR="00000000" w:rsidRPr="00000000">
        <w:rPr>
          <w:rFonts w:ascii="Arial" w:cs="Arial" w:eastAsia="Arial" w:hAnsi="Arial"/>
          <w:b w:val="1"/>
          <w:sz w:val="20"/>
          <w:szCs w:val="20"/>
          <w:rtl w:val="0"/>
        </w:rPr>
        <w:t xml:space="preserve">cafétéria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 la MJC du Grand Cordel, 18 rue des Plantes à Rennes.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 cas d’empêchement ou d’absence, il appartient à l’adhérent d’en informer la personne de la permanence lors de la livraison de la semaine précédente ou au plus tard le jeudi précédent à 20h par voie électronique. Si une autre personne devait prendre les </w:t>
      </w:r>
      <w:r w:rsidDel="00000000" w:rsidR="00000000" w:rsidRPr="00000000">
        <w:rPr>
          <w:rFonts w:ascii="Arial" w:cs="Arial" w:eastAsia="Arial" w:hAnsi="Arial"/>
          <w:sz w:val="20"/>
          <w:szCs w:val="20"/>
          <w:rtl w:val="0"/>
        </w:rPr>
        <w:t xml:space="preserve">paniers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à sa place, l’adhérent doit en plus indiquer le nom de la personne mandatée. Dans le cas où les </w:t>
      </w:r>
      <w:r w:rsidDel="00000000" w:rsidR="00000000" w:rsidRPr="00000000">
        <w:rPr>
          <w:rFonts w:ascii="Arial" w:cs="Arial" w:eastAsia="Arial" w:hAnsi="Arial"/>
          <w:sz w:val="20"/>
          <w:szCs w:val="20"/>
          <w:rtl w:val="0"/>
        </w:rPr>
        <w:t xml:space="preserve">paniers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ne sont pas récupérés, ils sont donnés à un lieu social, il n’y a pas de suspension de contrat, ni de transfert de quantité, ni de remboursement. </w:t>
      </w:r>
      <w:r w:rsidDel="00000000" w:rsidR="00000000" w:rsidRPr="00000000">
        <w:rPr>
          <w:rFonts w:ascii="Arial" w:cs="Arial" w:eastAsia="Arial" w:hAnsi="Arial"/>
          <w:sz w:val="20"/>
          <w:szCs w:val="20"/>
          <w:rtl w:val="0"/>
        </w:rPr>
        <w:t xml:space="preserve">Il n’y a pas de résiliation possible en cours de saison.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shd w:fill="auto" w:val="clear"/>
          <w:vertAlign w:val="baseline"/>
          <w:rtl w:val="0"/>
        </w:rPr>
        <w:t xml:space="preserve">Ce contrat est établi en </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i w:val="0"/>
          <w:smallCaps w:val="0"/>
          <w:strike w:val="0"/>
          <w:color w:val="000000"/>
          <w:sz w:val="20"/>
          <w:szCs w:val="20"/>
          <w:shd w:fill="auto" w:val="clear"/>
          <w:vertAlign w:val="baseline"/>
          <w:rtl w:val="0"/>
        </w:rPr>
        <w:t xml:space="preserve"> exemplaire en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tre : </w:t>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tbl>
      <w:tblPr>
        <w:tblStyle w:val="Table2"/>
        <w:tblW w:w="107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4"/>
        <w:gridCol w:w="5384"/>
        <w:tblGridChange w:id="0">
          <w:tblGrid>
            <w:gridCol w:w="5384"/>
            <w:gridCol w:w="5384"/>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producteur :</w:t>
            </w:r>
          </w:p>
          <w:p w:rsidR="00000000" w:rsidDel="00000000" w:rsidP="00000000" w:rsidRDefault="00000000" w:rsidRPr="00000000" w14:paraId="0000002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Jean-Jacques Jouanolle</w:t>
            </w:r>
          </w:p>
          <w:p w:rsidR="00000000" w:rsidDel="00000000" w:rsidP="00000000" w:rsidRDefault="00000000" w:rsidRPr="00000000" w14:paraId="0000002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L’arbre aux sorbets</w:t>
            </w:r>
          </w:p>
          <w:p w:rsidR="00000000" w:rsidDel="00000000" w:rsidP="00000000" w:rsidRDefault="00000000" w:rsidRPr="00000000" w14:paraId="00000028">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le … /… /2025</w:t>
            </w:r>
          </w:p>
          <w:p w:rsidR="00000000" w:rsidDel="00000000" w:rsidP="00000000" w:rsidRDefault="00000000" w:rsidRPr="00000000" w14:paraId="0000002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2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widowControl w:val="0"/>
              <w:spacing w:line="276" w:lineRule="auto"/>
              <w:rPr>
                <w:rFonts w:ascii="Arial" w:cs="Arial" w:eastAsia="Arial" w:hAnsi="Arial"/>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2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Tél : ……………………………….</w:t>
            </w:r>
          </w:p>
          <w:p w:rsidR="00000000" w:rsidDel="00000000" w:rsidP="00000000" w:rsidRDefault="00000000" w:rsidRPr="00000000" w14:paraId="0000003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Mail: ………………………………</w:t>
            </w:r>
          </w:p>
          <w:p w:rsidR="00000000" w:rsidDel="00000000" w:rsidP="00000000" w:rsidRDefault="00000000" w:rsidRPr="00000000" w14:paraId="0000003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2025</w:t>
            </w:r>
          </w:p>
          <w:p w:rsidR="00000000" w:rsidDel="00000000" w:rsidP="00000000" w:rsidRDefault="00000000" w:rsidRPr="00000000" w14:paraId="0000003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566.9291338582677" w:top="1417.3228346456694" w:left="566.9291338582677" w:right="566.9291338582677"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hd w:fill="ffffff" w:val="clear"/>
      <w:tabs>
        <w:tab w:val="center" w:leader="none" w:pos="4819"/>
        <w:tab w:val="right" w:leader="none" w:pos="9638"/>
      </w:tabs>
      <w:jc w:val="center"/>
      <w:rPr/>
    </w:pPr>
    <w:r w:rsidDel="00000000" w:rsidR="00000000" w:rsidRPr="00000000">
      <w:rPr>
        <w:rFonts w:ascii="Calibri" w:cs="Calibri" w:eastAsia="Calibri" w:hAnsi="Calibri"/>
        <w:i w:val="1"/>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sz w:val="20"/>
        <w:szCs w:val="20"/>
        <w:u w:val="single"/>
        <w:rtl w:val="0"/>
      </w:rPr>
      <w:t xml:space="preserve"> </w:t>
    </w:r>
    <w:r w:rsidDel="00000000" w:rsidR="00000000" w:rsidRPr="00000000">
      <w:rPr>
        <w:rFonts w:ascii="Calibri" w:cs="Calibri" w:eastAsia="Calibri" w:hAnsi="Calibri"/>
        <w:i w:val="1"/>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6163725</wp:posOffset>
          </wp:positionH>
          <wp:positionV relativeFrom="paragraph">
            <wp:posOffset>-271461</wp:posOffset>
          </wp:positionV>
          <wp:extent cx="676800" cy="6768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6800" cy="6768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2305530</wp:posOffset>
          </wp:positionH>
          <wp:positionV relativeFrom="paragraph">
            <wp:posOffset>-237597</wp:posOffset>
          </wp:positionV>
          <wp:extent cx="2232660" cy="608965"/>
          <wp:effectExtent b="0" l="0" r="0" t="0"/>
          <wp:wrapNone/>
          <wp:docPr id="6" name="image3.png"/>
          <a:graphic>
            <a:graphicData uri="http://schemas.openxmlformats.org/drawingml/2006/picture">
              <pic:pic>
                <pic:nvPicPr>
                  <pic:cNvPr id="0" name="image3.png"/>
                  <pic:cNvPicPr preferRelativeResize="0"/>
                </pic:nvPicPr>
                <pic:blipFill>
                  <a:blip r:embed="rId2"/>
                  <a:srcRect b="21963" l="0" r="0" t="27328"/>
                  <a:stretch>
                    <a:fillRect/>
                  </a:stretch>
                </pic:blipFill>
                <pic:spPr>
                  <a:xfrm>
                    <a:off x="0" y="0"/>
                    <a:ext cx="2232660" cy="608965"/>
                  </a:xfrm>
                  <a:prstGeom prst="rect"/>
                  <a:ln/>
                </pic:spPr>
              </pic:pic>
            </a:graphicData>
          </a:graphic>
        </wp:anchor>
      </w:drawing>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drawing>
        <wp:anchor allowOverlap="1" behindDoc="0" distB="0" distT="0" distL="0" distR="0" hidden="0" layoutInCell="1" locked="0" relativeHeight="0" simplePos="0">
          <wp:simplePos x="0" y="0"/>
          <wp:positionH relativeFrom="page">
            <wp:posOffset>360045</wp:posOffset>
          </wp:positionH>
          <wp:positionV relativeFrom="page">
            <wp:posOffset>219599</wp:posOffset>
          </wp:positionV>
          <wp:extent cx="609600" cy="609600"/>
          <wp:effectExtent b="0" l="0" r="0" t="0"/>
          <wp:wrapNone/>
          <wp:docPr id="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09600" cy="609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dIbo1Y09TqvXECMPVUg6pLrdw==">CgMxLjA4AHIhMWZPZGhIY0dSTVdhUlE2a0hGaG9jNkVaZTYtUkFlb2g5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